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E" w:rsidRPr="00CF1D78" w:rsidRDefault="0029638E" w:rsidP="0029638E">
      <w:pPr>
        <w:pStyle w:val="align-justify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B050"/>
        </w:rPr>
      </w:pPr>
      <w:r w:rsidRPr="00CF1D78">
        <w:rPr>
          <w:rFonts w:asciiTheme="minorHAnsi" w:hAnsiTheme="minorHAnsi" w:cstheme="minorHAnsi"/>
          <w:b/>
          <w:color w:val="00B050"/>
        </w:rPr>
        <w:t>Instalaciones</w:t>
      </w:r>
    </w:p>
    <w:p w:rsidR="0029638E" w:rsidRPr="001E30CD" w:rsidRDefault="0029638E" w:rsidP="0029638E">
      <w:pPr>
        <w:pStyle w:val="align-justify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E30C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La exigencia del Ayuntamiento de Osuna en el cumplimiento del objetivo principal de </w:t>
      </w:r>
      <w:proofErr w:type="spellStart"/>
      <w:r w:rsidRPr="001E30C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Turqgesa</w:t>
      </w:r>
      <w:proofErr w:type="spellEnd"/>
      <w:r w:rsidRPr="001E30C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esto es, la creación de la mano de empleo en el sector agrario, ha hecho que en la actualidad dispongamos de instalaciones complementarias que ayudan a mantener el progreso de tan ambicioso proyecto. </w:t>
      </w:r>
    </w:p>
    <w:p w:rsidR="0029638E" w:rsidRPr="008A1721" w:rsidRDefault="0029638E" w:rsidP="0029638E">
      <w:pPr>
        <w:pStyle w:val="Ttulo2"/>
        <w:ind w:firstLine="708"/>
        <w:jc w:val="both"/>
        <w:rPr>
          <w:rFonts w:asciiTheme="minorHAnsi" w:hAnsiTheme="minorHAnsi" w:cstheme="minorHAnsi"/>
          <w:b w:val="0"/>
          <w:bCs w:val="0"/>
          <w:color w:val="99CA42"/>
          <w:sz w:val="18"/>
        </w:rPr>
      </w:pPr>
      <w:r w:rsidRPr="008A1721">
        <w:rPr>
          <w:rFonts w:asciiTheme="minorHAnsi" w:hAnsiTheme="minorHAnsi" w:cstheme="minorHAnsi"/>
          <w:color w:val="99CA42"/>
          <w:sz w:val="18"/>
        </w:rPr>
        <w:t xml:space="preserve">.- </w:t>
      </w:r>
      <w:r w:rsidRPr="008A1721">
        <w:rPr>
          <w:rFonts w:asciiTheme="minorHAnsi" w:hAnsiTheme="minorHAnsi" w:cstheme="minorHAnsi"/>
          <w:color w:val="99CA42"/>
          <w:sz w:val="20"/>
          <w:szCs w:val="20"/>
        </w:rPr>
        <w:t>SEMILLERO ECOLÓGICO</w:t>
      </w:r>
    </w:p>
    <w:p w:rsidR="0029638E" w:rsidRPr="006258D1" w:rsidRDefault="0029638E" w:rsidP="0029638E">
      <w:pPr>
        <w:ind w:left="708"/>
        <w:jc w:val="both"/>
        <w:rPr>
          <w:rFonts w:cstheme="minorHAnsi"/>
          <w:sz w:val="18"/>
        </w:rPr>
      </w:pPr>
      <w:r w:rsidRPr="006258D1">
        <w:rPr>
          <w:rFonts w:cstheme="minorHAnsi"/>
          <w:sz w:val="18"/>
        </w:rPr>
        <w:t>El semillero posee unas dimensiones de 30,00 x 7,45 m, formando una estructura multica pilla</w:t>
      </w:r>
      <w:r>
        <w:rPr>
          <w:rFonts w:cstheme="minorHAnsi"/>
          <w:sz w:val="18"/>
        </w:rPr>
        <w:t xml:space="preserve"> cubierta </w:t>
      </w:r>
      <w:r w:rsidRPr="006258D1">
        <w:rPr>
          <w:rFonts w:cstheme="minorHAnsi"/>
          <w:sz w:val="18"/>
        </w:rPr>
        <w:t xml:space="preserve">por un </w:t>
      </w:r>
      <w:r>
        <w:rPr>
          <w:rFonts w:cstheme="minorHAnsi"/>
          <w:sz w:val="18"/>
        </w:rPr>
        <w:t xml:space="preserve">    </w:t>
      </w:r>
      <w:r w:rsidRPr="006258D1">
        <w:rPr>
          <w:rFonts w:cstheme="minorHAnsi"/>
          <w:sz w:val="18"/>
        </w:rPr>
        <w:t xml:space="preserve">plástico térmico de 800 galgas que cubre todo el semillero. Este semillero posee dos puertas frontales y 4 ventanas laterales. </w:t>
      </w:r>
      <w:r w:rsidRPr="006258D1">
        <w:rPr>
          <w:rFonts w:cstheme="minorHAnsi"/>
          <w:color w:val="000000"/>
          <w:sz w:val="18"/>
        </w:rPr>
        <w:t>En su interior encontramos dos zonas diferenciadas, una destinada a</w:t>
      </w:r>
      <w:r>
        <w:rPr>
          <w:rFonts w:cstheme="minorHAnsi"/>
          <w:color w:val="000000"/>
          <w:sz w:val="18"/>
        </w:rPr>
        <w:t xml:space="preserve">l proceso de </w:t>
      </w:r>
      <w:r w:rsidRPr="006258D1">
        <w:rPr>
          <w:rFonts w:cstheme="minorHAnsi"/>
          <w:color w:val="000000"/>
          <w:sz w:val="18"/>
        </w:rPr>
        <w:t xml:space="preserve">germinación con 4 mesas calientes y otra con dos mesas de crecimiento. </w:t>
      </w:r>
    </w:p>
    <w:p w:rsidR="0029638E" w:rsidRPr="001E30CD" w:rsidRDefault="0029638E" w:rsidP="0029638E">
      <w:pPr>
        <w:pStyle w:val="Ttulo2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E30CD">
        <w:rPr>
          <w:rFonts w:asciiTheme="minorHAnsi" w:hAnsiTheme="minorHAnsi" w:cstheme="minorHAnsi"/>
          <w:sz w:val="20"/>
          <w:szCs w:val="20"/>
        </w:rPr>
        <w:t xml:space="preserve">.- </w:t>
      </w:r>
      <w:r w:rsidRPr="008A1721">
        <w:rPr>
          <w:rFonts w:asciiTheme="minorHAnsi" w:hAnsiTheme="minorHAnsi" w:cstheme="minorHAnsi"/>
          <w:color w:val="99CA42"/>
          <w:sz w:val="20"/>
          <w:szCs w:val="20"/>
        </w:rPr>
        <w:t>UMBRÁCULO O ZONA DE ACLIMATACIÓN</w:t>
      </w:r>
      <w:r w:rsidRPr="001E30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638E" w:rsidRPr="006258D1" w:rsidRDefault="0029638E" w:rsidP="0029638E">
      <w:pPr>
        <w:ind w:left="708"/>
        <w:jc w:val="both"/>
        <w:rPr>
          <w:rFonts w:cstheme="minorHAnsi"/>
          <w:sz w:val="18"/>
        </w:rPr>
      </w:pPr>
      <w:r w:rsidRPr="006258D1">
        <w:rPr>
          <w:rFonts w:cstheme="minorHAnsi"/>
          <w:sz w:val="18"/>
        </w:rPr>
        <w:t xml:space="preserve">El umbráculo o zona de aclimatación posee unas dimensiones de 23,50 x 11,40 m. con una cubierta de malla de sombreo al 90%. </w:t>
      </w:r>
      <w:r>
        <w:rPr>
          <w:rFonts w:cstheme="minorHAnsi"/>
          <w:sz w:val="18"/>
        </w:rPr>
        <w:t xml:space="preserve">Se encuentra </w:t>
      </w:r>
      <w:r w:rsidRPr="006258D1">
        <w:rPr>
          <w:rFonts w:cstheme="minorHAnsi"/>
          <w:sz w:val="18"/>
        </w:rPr>
        <w:t xml:space="preserve"> dividido en 8 receptáculos o bañeras diferentes. Cada </w:t>
      </w:r>
      <w:r>
        <w:rPr>
          <w:rFonts w:cstheme="minorHAnsi"/>
          <w:sz w:val="18"/>
        </w:rPr>
        <w:t>bañera</w:t>
      </w:r>
      <w:r w:rsidRPr="006258D1">
        <w:rPr>
          <w:rFonts w:cstheme="minorHAnsi"/>
          <w:sz w:val="18"/>
        </w:rPr>
        <w:t xml:space="preserve"> posee el sistema hídrico necesario para realizar riego por inundación. Esta es la fase final del semillero ecológico y la fase de adaptación al clima exterior.</w:t>
      </w:r>
    </w:p>
    <w:p w:rsidR="0029638E" w:rsidRPr="008A1721" w:rsidRDefault="0029638E" w:rsidP="0029638E">
      <w:pPr>
        <w:pStyle w:val="Ttulo2"/>
        <w:ind w:firstLine="708"/>
        <w:jc w:val="both"/>
        <w:rPr>
          <w:rFonts w:asciiTheme="minorHAnsi" w:hAnsiTheme="minorHAnsi" w:cstheme="minorHAnsi"/>
          <w:color w:val="99CA42"/>
          <w:sz w:val="20"/>
          <w:szCs w:val="20"/>
        </w:rPr>
      </w:pPr>
      <w:r w:rsidRPr="008A1721">
        <w:rPr>
          <w:rFonts w:asciiTheme="minorHAnsi" w:hAnsiTheme="minorHAnsi" w:cstheme="minorHAnsi"/>
          <w:color w:val="99CA42"/>
          <w:sz w:val="20"/>
          <w:szCs w:val="20"/>
        </w:rPr>
        <w:t xml:space="preserve">.- INVERNADEROS  </w:t>
      </w:r>
    </w:p>
    <w:p w:rsidR="0029638E" w:rsidRPr="00A0307D" w:rsidRDefault="0029638E" w:rsidP="0029638E">
      <w:pPr>
        <w:ind w:left="708"/>
        <w:jc w:val="both"/>
        <w:rPr>
          <w:rFonts w:cstheme="minorHAnsi"/>
          <w:bCs/>
          <w:sz w:val="18"/>
          <w:szCs w:val="18"/>
        </w:rPr>
      </w:pPr>
      <w:r w:rsidRPr="00A0307D">
        <w:rPr>
          <w:rFonts w:cstheme="minorHAnsi"/>
          <w:sz w:val="18"/>
          <w:szCs w:val="18"/>
        </w:rPr>
        <w:t>Las instalaciones cuentan con</w:t>
      </w:r>
      <w:r w:rsidRPr="00A0307D">
        <w:rPr>
          <w:rFonts w:cstheme="minorHAnsi"/>
          <w:bCs/>
          <w:sz w:val="18"/>
          <w:szCs w:val="18"/>
        </w:rPr>
        <w:t xml:space="preserve"> dos invernaderos, donde se realizan cultivos bajo plástico que permiten </w:t>
      </w:r>
      <w:r>
        <w:rPr>
          <w:rFonts w:cstheme="minorHAnsi"/>
          <w:bCs/>
          <w:sz w:val="18"/>
          <w:szCs w:val="18"/>
        </w:rPr>
        <w:t xml:space="preserve"> </w:t>
      </w:r>
      <w:r w:rsidRPr="00A0307D">
        <w:rPr>
          <w:rFonts w:cstheme="minorHAnsi"/>
          <w:bCs/>
          <w:sz w:val="18"/>
          <w:szCs w:val="18"/>
        </w:rPr>
        <w:t xml:space="preserve">aumentar </w:t>
      </w:r>
      <w:r>
        <w:rPr>
          <w:rFonts w:cstheme="minorHAnsi"/>
          <w:bCs/>
          <w:sz w:val="18"/>
          <w:szCs w:val="18"/>
        </w:rPr>
        <w:t xml:space="preserve"> </w:t>
      </w:r>
      <w:r w:rsidRPr="00A0307D">
        <w:rPr>
          <w:rFonts w:cstheme="minorHAnsi"/>
          <w:bCs/>
          <w:sz w:val="18"/>
          <w:szCs w:val="18"/>
        </w:rPr>
        <w:t>la variedad de productos y una temporalidad mayor que al aire libre.</w:t>
      </w:r>
      <w:r>
        <w:rPr>
          <w:rFonts w:cstheme="minorHAnsi"/>
          <w:bCs/>
          <w:sz w:val="18"/>
          <w:szCs w:val="18"/>
        </w:rPr>
        <w:t xml:space="preserve"> </w:t>
      </w:r>
      <w:r w:rsidRPr="00A0307D">
        <w:rPr>
          <w:rFonts w:cstheme="minorHAnsi"/>
          <w:bCs/>
          <w:sz w:val="18"/>
          <w:szCs w:val="18"/>
        </w:rPr>
        <w:t>En cuanto a su estructura la podemos describir como una serie de arcos</w:t>
      </w:r>
      <w:r>
        <w:rPr>
          <w:rFonts w:cstheme="minorHAnsi"/>
          <w:bCs/>
          <w:sz w:val="18"/>
          <w:szCs w:val="18"/>
        </w:rPr>
        <w:t xml:space="preserve"> paralelos al eje longitudinal, a</w:t>
      </w:r>
      <w:r w:rsidRPr="00A0307D">
        <w:rPr>
          <w:rFonts w:cstheme="minorHAnsi"/>
          <w:bCs/>
          <w:sz w:val="18"/>
          <w:szCs w:val="18"/>
        </w:rPr>
        <w:t xml:space="preserve">mbos invernaderos posee ventilación </w:t>
      </w:r>
      <w:r>
        <w:rPr>
          <w:rFonts w:cstheme="minorHAnsi"/>
          <w:bCs/>
          <w:sz w:val="18"/>
          <w:szCs w:val="18"/>
        </w:rPr>
        <w:t xml:space="preserve"> </w:t>
      </w:r>
      <w:r w:rsidRPr="00A0307D">
        <w:rPr>
          <w:rFonts w:cstheme="minorHAnsi"/>
          <w:bCs/>
          <w:sz w:val="18"/>
          <w:szCs w:val="18"/>
        </w:rPr>
        <w:t>cenital y lateral.</w:t>
      </w:r>
    </w:p>
    <w:p w:rsidR="0029638E" w:rsidRPr="008A1721" w:rsidRDefault="0029638E" w:rsidP="0029638E">
      <w:pPr>
        <w:pStyle w:val="Ttulo2"/>
        <w:ind w:firstLine="708"/>
        <w:jc w:val="both"/>
        <w:rPr>
          <w:rFonts w:asciiTheme="minorHAnsi" w:hAnsiTheme="minorHAnsi" w:cstheme="minorHAnsi"/>
          <w:color w:val="99CA42"/>
          <w:sz w:val="20"/>
          <w:szCs w:val="20"/>
        </w:rPr>
      </w:pPr>
      <w:r w:rsidRPr="00A0307D">
        <w:rPr>
          <w:rFonts w:asciiTheme="minorHAnsi" w:hAnsiTheme="minorHAnsi" w:cstheme="minorHAnsi"/>
          <w:sz w:val="16"/>
        </w:rPr>
        <w:t xml:space="preserve"> </w:t>
      </w:r>
      <w:r w:rsidRPr="008A1721">
        <w:rPr>
          <w:rFonts w:asciiTheme="minorHAnsi" w:hAnsiTheme="minorHAnsi" w:cstheme="minorHAnsi"/>
          <w:color w:val="99CA42"/>
          <w:sz w:val="20"/>
          <w:szCs w:val="20"/>
        </w:rPr>
        <w:t xml:space="preserve">.- CULTIVOS DE PLANTAS MADRES </w:t>
      </w:r>
    </w:p>
    <w:p w:rsidR="0029638E" w:rsidRDefault="0029638E" w:rsidP="0029638E">
      <w:pPr>
        <w:ind w:left="708"/>
        <w:jc w:val="both"/>
        <w:rPr>
          <w:rFonts w:cstheme="minorHAnsi"/>
          <w:bCs/>
          <w:sz w:val="18"/>
          <w:szCs w:val="18"/>
        </w:rPr>
      </w:pPr>
      <w:r w:rsidRPr="008A1721">
        <w:rPr>
          <w:rFonts w:cstheme="minorHAnsi"/>
          <w:bCs/>
          <w:sz w:val="18"/>
          <w:szCs w:val="18"/>
        </w:rPr>
        <w:t xml:space="preserve">En el interior de las instalaciones se realizan ensayos de diferentes variedades, seleccionando aquellos ejemplares que </w:t>
      </w:r>
      <w:r>
        <w:rPr>
          <w:rFonts w:cstheme="minorHAnsi"/>
          <w:bCs/>
          <w:sz w:val="18"/>
          <w:szCs w:val="18"/>
        </w:rPr>
        <w:t xml:space="preserve"> </w:t>
      </w:r>
      <w:r w:rsidRPr="008A1721">
        <w:rPr>
          <w:rFonts w:cstheme="minorHAnsi"/>
          <w:bCs/>
          <w:sz w:val="18"/>
          <w:szCs w:val="18"/>
        </w:rPr>
        <w:t>cumplen con las características fenológicas y organolépticas deseadas para obtener un producto de calidad.</w:t>
      </w:r>
    </w:p>
    <w:p w:rsidR="0029638E" w:rsidRPr="008A1721" w:rsidRDefault="0029638E" w:rsidP="0029638E">
      <w:pPr>
        <w:pStyle w:val="Ttulo2"/>
        <w:ind w:firstLine="708"/>
        <w:jc w:val="both"/>
        <w:rPr>
          <w:rFonts w:asciiTheme="minorHAnsi" w:hAnsiTheme="minorHAnsi" w:cstheme="minorHAnsi"/>
          <w:color w:val="99CA42"/>
          <w:sz w:val="20"/>
          <w:szCs w:val="20"/>
        </w:rPr>
      </w:pPr>
      <w:r w:rsidRPr="008A1721">
        <w:rPr>
          <w:rFonts w:asciiTheme="minorHAnsi" w:hAnsiTheme="minorHAnsi" w:cstheme="minorHAnsi"/>
          <w:color w:val="99CA42"/>
          <w:sz w:val="20"/>
          <w:szCs w:val="20"/>
        </w:rPr>
        <w:t xml:space="preserve">.- </w:t>
      </w:r>
      <w:r>
        <w:rPr>
          <w:rFonts w:asciiTheme="minorHAnsi" w:hAnsiTheme="minorHAnsi" w:cstheme="minorHAnsi"/>
          <w:color w:val="99CA42"/>
          <w:sz w:val="20"/>
          <w:szCs w:val="20"/>
        </w:rPr>
        <w:t xml:space="preserve">MERCADO DE ENTRADORES </w:t>
      </w:r>
      <w:r w:rsidRPr="008A1721">
        <w:rPr>
          <w:rFonts w:asciiTheme="minorHAnsi" w:hAnsiTheme="minorHAnsi" w:cstheme="minorHAnsi"/>
          <w:color w:val="99CA42"/>
          <w:sz w:val="20"/>
          <w:szCs w:val="20"/>
        </w:rPr>
        <w:t xml:space="preserve"> </w:t>
      </w:r>
    </w:p>
    <w:p w:rsidR="0029638E" w:rsidRDefault="0029638E" w:rsidP="0029638E">
      <w:pPr>
        <w:ind w:left="708"/>
        <w:jc w:val="both"/>
        <w:rPr>
          <w:rFonts w:cstheme="minorHAnsi"/>
          <w:bCs/>
          <w:sz w:val="18"/>
          <w:szCs w:val="18"/>
        </w:rPr>
      </w:pPr>
      <w:r w:rsidRPr="008A1721">
        <w:rPr>
          <w:rFonts w:cstheme="minorHAnsi"/>
          <w:bCs/>
          <w:sz w:val="18"/>
          <w:szCs w:val="18"/>
        </w:rPr>
        <w:t>El proyecto cuenta con una cuartelada en el Mercado de Entradores donde se transforman, se envasan y se almacenan los productos para posterior salida al mercado.</w:t>
      </w:r>
    </w:p>
    <w:p w:rsidR="00460011" w:rsidRDefault="00460011"/>
    <w:sectPr w:rsidR="00460011" w:rsidSect="0046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C12"/>
    <w:multiLevelType w:val="hybridMultilevel"/>
    <w:tmpl w:val="E8745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5E9"/>
    <w:rsid w:val="0029638E"/>
    <w:rsid w:val="00460011"/>
    <w:rsid w:val="00E8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8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45E9"/>
    <w:rPr>
      <w:b/>
      <w:bCs/>
    </w:rPr>
  </w:style>
  <w:style w:type="character" w:styleId="nfasis">
    <w:name w:val="Emphasis"/>
    <w:basedOn w:val="Fuentedeprrafopredeter"/>
    <w:uiPriority w:val="20"/>
    <w:qFormat/>
    <w:rsid w:val="00E845E9"/>
    <w:rPr>
      <w:i/>
      <w:iCs/>
    </w:rPr>
  </w:style>
  <w:style w:type="paragraph" w:customStyle="1" w:styleId="align-justify">
    <w:name w:val="align-justify"/>
    <w:basedOn w:val="Normal"/>
    <w:rsid w:val="00E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2017-10-17T09:06:00Z</dcterms:created>
  <dcterms:modified xsi:type="dcterms:W3CDTF">2017-10-17T09:06:00Z</dcterms:modified>
</cp:coreProperties>
</file>